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67447">
      <w:pPr>
        <w:spacing w:before="28" w:line="192" w:lineRule="auto"/>
        <w:ind w:left="9904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>k</w:t>
      </w:r>
    </w:p>
    <w:p w14:paraId="227DB0C0">
      <w:pPr>
        <w:pStyle w:val="2"/>
        <w:spacing w:line="264" w:lineRule="auto"/>
      </w:pPr>
    </w:p>
    <w:p w14:paraId="12EECCDC">
      <w:pPr>
        <w:pStyle w:val="2"/>
        <w:spacing w:line="264" w:lineRule="auto"/>
      </w:pPr>
    </w:p>
    <w:p w14:paraId="653EA5C2">
      <w:pPr>
        <w:pStyle w:val="2"/>
        <w:spacing w:line="264" w:lineRule="auto"/>
      </w:pPr>
    </w:p>
    <w:p w14:paraId="61DFA713">
      <w:pPr>
        <w:pStyle w:val="2"/>
        <w:spacing w:line="265" w:lineRule="auto"/>
      </w:pPr>
    </w:p>
    <w:p w14:paraId="2D58676E">
      <w:pPr>
        <w:spacing w:before="156" w:line="284" w:lineRule="auto"/>
        <w:ind w:left="1984" w:right="1728" w:hanging="1700"/>
        <w:outlineLvl w:val="0"/>
        <w:rPr>
          <w:rFonts w:ascii="黑体" w:hAnsi="黑体" w:eastAsia="黑体" w:cs="黑体"/>
          <w:sz w:val="48"/>
          <w:szCs w:val="48"/>
        </w:rPr>
      </w:pPr>
      <w:r>
        <w:rPr>
          <w:rFonts w:ascii="黑体" w:hAnsi="黑体" w:eastAsia="黑体" w:cs="黑体"/>
          <w:sz w:val="48"/>
          <w:szCs w:val="48"/>
        </w:rPr>
        <w:t>2023年度江永县潇浦镇允山中心幼儿园</w:t>
      </w:r>
      <w:r>
        <w:rPr>
          <w:rFonts w:ascii="黑体" w:hAnsi="黑体" w:eastAsia="黑体" w:cs="黑体"/>
          <w:spacing w:val="6"/>
          <w:sz w:val="48"/>
          <w:szCs w:val="48"/>
        </w:rPr>
        <w:t xml:space="preserve"> </w:t>
      </w:r>
      <w:r>
        <w:rPr>
          <w:rFonts w:ascii="黑体" w:hAnsi="黑体" w:eastAsia="黑体" w:cs="黑体"/>
          <w:sz w:val="48"/>
          <w:szCs w:val="48"/>
        </w:rPr>
        <w:t>整体支出绩效自评报告</w:t>
      </w:r>
    </w:p>
    <w:p w14:paraId="514D533D">
      <w:pPr>
        <w:pStyle w:val="2"/>
        <w:spacing w:line="247" w:lineRule="auto"/>
      </w:pPr>
    </w:p>
    <w:p w14:paraId="1C702EAC">
      <w:pPr>
        <w:pStyle w:val="2"/>
        <w:spacing w:line="247" w:lineRule="auto"/>
      </w:pPr>
    </w:p>
    <w:p w14:paraId="691A857D">
      <w:pPr>
        <w:pStyle w:val="2"/>
        <w:spacing w:line="247" w:lineRule="auto"/>
      </w:pPr>
    </w:p>
    <w:p w14:paraId="1974B55E">
      <w:pPr>
        <w:pStyle w:val="2"/>
        <w:spacing w:line="247" w:lineRule="auto"/>
      </w:pPr>
    </w:p>
    <w:p w14:paraId="3B1DA05E">
      <w:pPr>
        <w:pStyle w:val="2"/>
        <w:spacing w:line="247" w:lineRule="auto"/>
      </w:pPr>
    </w:p>
    <w:p w14:paraId="0B6510DF">
      <w:pPr>
        <w:pStyle w:val="2"/>
        <w:spacing w:line="247" w:lineRule="auto"/>
      </w:pPr>
    </w:p>
    <w:p w14:paraId="3FE22A15">
      <w:pPr>
        <w:pStyle w:val="2"/>
        <w:spacing w:line="247" w:lineRule="auto"/>
      </w:pPr>
    </w:p>
    <w:p w14:paraId="764D1113">
      <w:pPr>
        <w:pStyle w:val="2"/>
        <w:spacing w:line="247" w:lineRule="auto"/>
      </w:pPr>
    </w:p>
    <w:p w14:paraId="371EEB9D">
      <w:pPr>
        <w:pStyle w:val="2"/>
        <w:spacing w:line="248" w:lineRule="auto"/>
      </w:pPr>
    </w:p>
    <w:p w14:paraId="7693F071">
      <w:pPr>
        <w:pStyle w:val="2"/>
        <w:spacing w:line="248" w:lineRule="auto"/>
      </w:pPr>
    </w:p>
    <w:p w14:paraId="2CF27A3B">
      <w:pPr>
        <w:pStyle w:val="2"/>
        <w:spacing w:line="248" w:lineRule="auto"/>
      </w:pPr>
    </w:p>
    <w:p w14:paraId="319B1971">
      <w:pPr>
        <w:pStyle w:val="2"/>
        <w:spacing w:line="248" w:lineRule="auto"/>
      </w:pPr>
    </w:p>
    <w:p w14:paraId="6E575952">
      <w:pPr>
        <w:pStyle w:val="2"/>
        <w:spacing w:line="248" w:lineRule="auto"/>
      </w:pPr>
    </w:p>
    <w:p w14:paraId="7C11BF7C">
      <w:pPr>
        <w:pStyle w:val="2"/>
        <w:spacing w:line="248" w:lineRule="auto"/>
      </w:pPr>
    </w:p>
    <w:p w14:paraId="1887C850">
      <w:pPr>
        <w:pStyle w:val="2"/>
        <w:spacing w:line="248" w:lineRule="auto"/>
      </w:pPr>
    </w:p>
    <w:p w14:paraId="39748A7A">
      <w:pPr>
        <w:pStyle w:val="2"/>
        <w:spacing w:line="248" w:lineRule="auto"/>
      </w:pPr>
    </w:p>
    <w:p w14:paraId="0596FF9C">
      <w:pPr>
        <w:pStyle w:val="2"/>
        <w:spacing w:line="248" w:lineRule="auto"/>
      </w:pPr>
    </w:p>
    <w:p w14:paraId="2978B5BB">
      <w:pPr>
        <w:pStyle w:val="2"/>
        <w:spacing w:line="248" w:lineRule="auto"/>
      </w:pPr>
    </w:p>
    <w:p w14:paraId="4AF5F40A">
      <w:pPr>
        <w:pStyle w:val="2"/>
        <w:spacing w:line="248" w:lineRule="auto"/>
      </w:pPr>
    </w:p>
    <w:p w14:paraId="7F9C7E52">
      <w:pPr>
        <w:pStyle w:val="2"/>
        <w:spacing w:line="248" w:lineRule="auto"/>
      </w:pPr>
    </w:p>
    <w:p w14:paraId="69663799">
      <w:pPr>
        <w:pStyle w:val="2"/>
        <w:spacing w:line="248" w:lineRule="auto"/>
      </w:pPr>
    </w:p>
    <w:p w14:paraId="08844540">
      <w:pPr>
        <w:pStyle w:val="2"/>
        <w:spacing w:line="248" w:lineRule="auto"/>
      </w:pPr>
    </w:p>
    <w:p w14:paraId="58A84AF4">
      <w:pPr>
        <w:pStyle w:val="2"/>
        <w:spacing w:line="248" w:lineRule="auto"/>
      </w:pPr>
    </w:p>
    <w:p w14:paraId="176FACD1">
      <w:pPr>
        <w:pStyle w:val="2"/>
        <w:spacing w:line="248" w:lineRule="auto"/>
      </w:pPr>
    </w:p>
    <w:p w14:paraId="62013828">
      <w:pPr>
        <w:pStyle w:val="2"/>
        <w:spacing w:line="248" w:lineRule="auto"/>
      </w:pPr>
    </w:p>
    <w:p w14:paraId="7242C5FD">
      <w:pPr>
        <w:pStyle w:val="2"/>
        <w:spacing w:line="248" w:lineRule="auto"/>
      </w:pPr>
    </w:p>
    <w:p w14:paraId="3B1E8AD2">
      <w:pPr>
        <w:pStyle w:val="2"/>
        <w:spacing w:line="248" w:lineRule="auto"/>
      </w:pPr>
    </w:p>
    <w:p w14:paraId="467CBEE0">
      <w:pPr>
        <w:pStyle w:val="2"/>
        <w:spacing w:line="248" w:lineRule="auto"/>
      </w:pPr>
    </w:p>
    <w:p w14:paraId="520831F6">
      <w:pPr>
        <w:pStyle w:val="2"/>
        <w:spacing w:line="248" w:lineRule="auto"/>
      </w:pPr>
    </w:p>
    <w:p w14:paraId="334F6D61">
      <w:pPr>
        <w:spacing w:before="127" w:line="220" w:lineRule="auto"/>
        <w:rPr>
          <w:rFonts w:ascii="黑体" w:hAnsi="黑体" w:eastAsia="黑体" w:cs="黑体"/>
          <w:sz w:val="39"/>
          <w:szCs w:val="39"/>
        </w:rPr>
      </w:pPr>
      <w:r>
        <w:rPr>
          <w:rFonts w:ascii="黑体" w:hAnsi="黑体" w:eastAsia="黑体" w:cs="黑体"/>
          <w:b/>
          <w:bCs/>
          <w:spacing w:val="16"/>
          <w:sz w:val="39"/>
          <w:szCs w:val="39"/>
        </w:rPr>
        <w:t>单位名称(盖章):江永县潇浦镇充山中心幼儿园</w:t>
      </w:r>
    </w:p>
    <w:p w14:paraId="5ADDE516">
      <w:pPr>
        <w:pStyle w:val="2"/>
        <w:spacing w:line="251" w:lineRule="auto"/>
      </w:pPr>
    </w:p>
    <w:p w14:paraId="143A741C">
      <w:pPr>
        <w:pStyle w:val="2"/>
        <w:spacing w:line="251" w:lineRule="auto"/>
      </w:pPr>
    </w:p>
    <w:p w14:paraId="26DDDC21">
      <w:pPr>
        <w:pStyle w:val="2"/>
        <w:spacing w:line="251" w:lineRule="auto"/>
      </w:pPr>
    </w:p>
    <w:p w14:paraId="67889B5B">
      <w:pPr>
        <w:pStyle w:val="2"/>
        <w:spacing w:line="251" w:lineRule="auto"/>
      </w:pPr>
    </w:p>
    <w:p w14:paraId="4A899EFF">
      <w:pPr>
        <w:pStyle w:val="2"/>
        <w:spacing w:line="251" w:lineRule="auto"/>
      </w:pPr>
    </w:p>
    <w:p w14:paraId="2F2803A9">
      <w:pPr>
        <w:pStyle w:val="2"/>
        <w:spacing w:line="251" w:lineRule="auto"/>
      </w:pPr>
    </w:p>
    <w:p w14:paraId="10DDCDCF">
      <w:pPr>
        <w:pStyle w:val="2"/>
        <w:spacing w:line="252" w:lineRule="auto"/>
      </w:pPr>
    </w:p>
    <w:p w14:paraId="437126FC">
      <w:pPr>
        <w:pStyle w:val="2"/>
        <w:spacing w:line="252" w:lineRule="auto"/>
      </w:pPr>
    </w:p>
    <w:p w14:paraId="737D8259">
      <w:pPr>
        <w:pStyle w:val="2"/>
        <w:spacing w:line="252" w:lineRule="auto"/>
      </w:pPr>
    </w:p>
    <w:p w14:paraId="59998FC9">
      <w:pPr>
        <w:pStyle w:val="2"/>
        <w:spacing w:line="252" w:lineRule="auto"/>
      </w:pPr>
    </w:p>
    <w:p w14:paraId="6B89A9F7">
      <w:pPr>
        <w:pStyle w:val="2"/>
        <w:spacing w:line="252" w:lineRule="auto"/>
      </w:pPr>
    </w:p>
    <w:p w14:paraId="030EB836">
      <w:pPr>
        <w:pStyle w:val="2"/>
        <w:spacing w:line="252" w:lineRule="auto"/>
      </w:pPr>
    </w:p>
    <w:p w14:paraId="14F90947">
      <w:pPr>
        <w:pStyle w:val="2"/>
        <w:spacing w:line="252" w:lineRule="auto"/>
      </w:pPr>
    </w:p>
    <w:p w14:paraId="01588824">
      <w:pPr>
        <w:pStyle w:val="2"/>
        <w:spacing w:line="252" w:lineRule="auto"/>
      </w:pPr>
    </w:p>
    <w:p w14:paraId="4FFB1B97">
      <w:pPr>
        <w:pStyle w:val="2"/>
        <w:spacing w:line="252" w:lineRule="auto"/>
      </w:pPr>
    </w:p>
    <w:p w14:paraId="56BADBFF">
      <w:pPr>
        <w:spacing w:line="219" w:lineRule="auto"/>
        <w:rPr>
          <w:rFonts w:ascii="宋体" w:hAnsi="宋体" w:eastAsia="宋体" w:cs="宋体"/>
          <w:sz w:val="17"/>
          <w:szCs w:val="17"/>
        </w:rPr>
        <w:sectPr>
          <w:pgSz w:w="11910" w:h="16840"/>
          <w:pgMar w:top="910" w:right="224" w:bottom="0" w:left="1505" w:header="0" w:footer="0" w:gutter="0"/>
          <w:cols w:space="720" w:num="1"/>
        </w:sectPr>
      </w:pPr>
    </w:p>
    <w:p w14:paraId="2B72FBB9">
      <w:pPr>
        <w:pStyle w:val="2"/>
        <w:spacing w:line="379" w:lineRule="auto"/>
      </w:pPr>
    </w:p>
    <w:p w14:paraId="44A5BF44">
      <w:pPr>
        <w:spacing w:before="137" w:line="234" w:lineRule="auto"/>
        <w:ind w:left="1669" w:right="1942" w:hanging="1100"/>
        <w:rPr>
          <w:rFonts w:ascii="宋体" w:hAnsi="宋体" w:eastAsia="宋体" w:cs="宋体"/>
          <w:sz w:val="42"/>
          <w:szCs w:val="42"/>
        </w:rPr>
      </w:pPr>
      <w:r>
        <w:rPr>
          <w:rFonts w:ascii="宋体" w:hAnsi="宋体" w:eastAsia="宋体" w:cs="宋体"/>
          <w:b/>
          <w:bCs/>
          <w:spacing w:val="3"/>
          <w:sz w:val="42"/>
          <w:szCs w:val="42"/>
        </w:rPr>
        <w:t>2023年度江永县潇浦镇允山中心幼儿园</w:t>
      </w:r>
      <w:r>
        <w:rPr>
          <w:rFonts w:ascii="宋体" w:hAnsi="宋体" w:eastAsia="宋体" w:cs="宋体"/>
          <w:spacing w:val="3"/>
          <w:sz w:val="42"/>
          <w:szCs w:val="42"/>
        </w:rPr>
        <w:t xml:space="preserve"> </w:t>
      </w:r>
      <w:r>
        <w:rPr>
          <w:rFonts w:ascii="宋体" w:hAnsi="宋体" w:eastAsia="宋体" w:cs="宋体"/>
          <w:b/>
          <w:bCs/>
          <w:spacing w:val="-1"/>
          <w:sz w:val="42"/>
          <w:szCs w:val="42"/>
        </w:rPr>
        <w:t>部门整体支出绩效自评报告</w:t>
      </w:r>
    </w:p>
    <w:p w14:paraId="4AE71B84">
      <w:pPr>
        <w:spacing w:before="182" w:line="219" w:lineRule="auto"/>
        <w:ind w:left="187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4"/>
          <w:sz w:val="28"/>
          <w:szCs w:val="28"/>
        </w:rPr>
        <w:t>一、基本情况</w:t>
      </w:r>
    </w:p>
    <w:p w14:paraId="64BCF7B6">
      <w:pPr>
        <w:spacing w:before="299" w:line="572" w:lineRule="exact"/>
        <w:ind w:left="47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10"/>
          <w:position w:val="22"/>
          <w:sz w:val="28"/>
          <w:szCs w:val="28"/>
        </w:rPr>
        <w:t>1、江永县潇浦镇允山中心幼儿园现有在编教职工12人，其中临聘</w:t>
      </w:r>
    </w:p>
    <w:p w14:paraId="1EAA8CE5">
      <w:pPr>
        <w:spacing w:before="1" w:line="220" w:lineRule="auto"/>
        <w:ind w:left="18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3"/>
          <w:sz w:val="28"/>
          <w:szCs w:val="28"/>
        </w:rPr>
        <w:t>人员5人。</w:t>
      </w:r>
    </w:p>
    <w:p w14:paraId="320B487C">
      <w:pPr>
        <w:spacing w:before="292" w:line="630" w:lineRule="exact"/>
        <w:ind w:left="47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3"/>
          <w:position w:val="26"/>
          <w:sz w:val="28"/>
          <w:szCs w:val="28"/>
        </w:rPr>
        <w:t>2、本校共有5个教学班，幼儿人数105人。</w:t>
      </w:r>
    </w:p>
    <w:p w14:paraId="428772A4">
      <w:pPr>
        <w:spacing w:line="219" w:lineRule="auto"/>
        <w:ind w:left="18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z w:val="28"/>
          <w:szCs w:val="28"/>
        </w:rPr>
        <w:t>二、一般公共预算支出情况</w:t>
      </w:r>
    </w:p>
    <w:p w14:paraId="466C41FA">
      <w:pPr>
        <w:spacing w:before="277" w:line="620" w:lineRule="exact"/>
        <w:ind w:left="47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3"/>
          <w:position w:val="26"/>
          <w:sz w:val="28"/>
          <w:szCs w:val="28"/>
        </w:rPr>
        <w:t>2023年度基本支出143.16万元。</w:t>
      </w:r>
      <w:r>
        <w:rPr>
          <w:rFonts w:ascii="宋体" w:hAnsi="宋体" w:eastAsia="宋体" w:cs="宋体"/>
          <w:b/>
          <w:bCs/>
          <w:spacing w:val="-4"/>
          <w:position w:val="26"/>
          <w:sz w:val="28"/>
          <w:szCs w:val="28"/>
        </w:rPr>
        <w:t>主要用于教职工的工资、各项社</w:t>
      </w:r>
    </w:p>
    <w:p w14:paraId="63D0A427">
      <w:pPr>
        <w:spacing w:before="1" w:line="218" w:lineRule="auto"/>
        <w:ind w:left="18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10"/>
          <w:sz w:val="28"/>
          <w:szCs w:val="28"/>
        </w:rPr>
        <w:t>保费、办公费、水电费、邮电费、差旅费、培训费、工会经费等。</w:t>
      </w:r>
    </w:p>
    <w:p w14:paraId="4115345D">
      <w:pPr>
        <w:spacing w:before="279" w:line="219" w:lineRule="auto"/>
        <w:ind w:left="18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9"/>
          <w:sz w:val="28"/>
          <w:szCs w:val="28"/>
        </w:rPr>
        <w:t>三、纳入专户管理的非税收入支出情况</w:t>
      </w:r>
    </w:p>
    <w:p w14:paraId="16EDB5E9">
      <w:pPr>
        <w:spacing w:before="297" w:line="621" w:lineRule="exact"/>
        <w:ind w:left="47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2"/>
          <w:position w:val="26"/>
          <w:sz w:val="28"/>
          <w:szCs w:val="28"/>
        </w:rPr>
        <w:t>2023年度基本支出28万元。主要用于临聘教师工资、大型活动及</w:t>
      </w:r>
    </w:p>
    <w:p w14:paraId="689CF46A">
      <w:pPr>
        <w:spacing w:line="219" w:lineRule="auto"/>
        <w:ind w:left="28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19"/>
          <w:sz w:val="28"/>
          <w:szCs w:val="28"/>
        </w:rPr>
        <w:t>日常开支的支付。</w:t>
      </w:r>
    </w:p>
    <w:p w14:paraId="1FA86C1A">
      <w:pPr>
        <w:spacing w:before="288" w:line="219" w:lineRule="auto"/>
        <w:ind w:left="187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四、部门整体支出绩效情况</w:t>
      </w:r>
    </w:p>
    <w:p w14:paraId="6122C03F">
      <w:pPr>
        <w:spacing w:before="296" w:line="422" w:lineRule="auto"/>
        <w:ind w:left="187" w:right="1367" w:firstLine="29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9"/>
          <w:sz w:val="28"/>
          <w:szCs w:val="28"/>
        </w:rPr>
        <w:t>通过绩效评价工作组对全部资金的实施情况进行了整体跟踪，从资金的拨付及使用进行了综合评价，认为目前资金已全部实施完成，学</w:t>
      </w:r>
    </w:p>
    <w:p w14:paraId="05530352">
      <w:pPr>
        <w:spacing w:before="1" w:line="217" w:lineRule="auto"/>
        <w:ind w:left="18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z w:val="28"/>
          <w:szCs w:val="28"/>
        </w:rPr>
        <w:t>生、人民群众很满意，本次的绩效综合评价得分99.8分。</w:t>
      </w:r>
    </w:p>
    <w:p w14:paraId="444A0477">
      <w:pPr>
        <w:pStyle w:val="2"/>
        <w:spacing w:line="249" w:lineRule="auto"/>
      </w:pPr>
    </w:p>
    <w:p w14:paraId="2EBA9929">
      <w:pPr>
        <w:spacing w:before="91" w:line="219" w:lineRule="auto"/>
        <w:ind w:left="187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3"/>
          <w:sz w:val="28"/>
          <w:szCs w:val="28"/>
        </w:rPr>
        <w:t>五、存在的问题及原因分析</w:t>
      </w:r>
    </w:p>
    <w:p w14:paraId="3FB5F5CF">
      <w:pPr>
        <w:spacing w:before="318" w:line="660" w:lineRule="exact"/>
        <w:ind w:left="47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7"/>
          <w:position w:val="29"/>
          <w:sz w:val="28"/>
          <w:szCs w:val="28"/>
        </w:rPr>
        <w:t>审核资金不及时，给财务工作造成不便。</w:t>
      </w:r>
    </w:p>
    <w:p w14:paraId="268CBE4C">
      <w:pPr>
        <w:spacing w:line="219" w:lineRule="auto"/>
        <w:ind w:left="18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2"/>
          <w:sz w:val="28"/>
          <w:szCs w:val="28"/>
        </w:rPr>
        <w:t>六、下一步改进措施</w:t>
      </w:r>
    </w:p>
    <w:p w14:paraId="6E0B684C">
      <w:pPr>
        <w:spacing w:before="287" w:line="671" w:lineRule="exact"/>
        <w:ind w:left="78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position w:val="30"/>
          <w:sz w:val="28"/>
          <w:szCs w:val="28"/>
        </w:rPr>
        <w:t>一是建议加大项目经费的投入力度，提高教学环境和质量，促进</w:t>
      </w:r>
    </w:p>
    <w:p w14:paraId="0AAB2CF8">
      <w:pPr>
        <w:spacing w:line="219" w:lineRule="auto"/>
        <w:ind w:left="187"/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教育事业的健康快速高质量发展。</w:t>
      </w:r>
    </w:p>
    <w:p w14:paraId="52D4EE93">
      <w:pPr>
        <w:pStyle w:val="2"/>
        <w:spacing w:line="253" w:lineRule="auto"/>
      </w:pPr>
    </w:p>
    <w:p w14:paraId="5D03679D">
      <w:pPr>
        <w:spacing w:before="50" w:line="398" w:lineRule="auto"/>
        <w:ind w:left="263" w:right="1825" w:firstLine="539"/>
        <w:jc w:val="both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1"/>
          <w:sz w:val="28"/>
          <w:szCs w:val="28"/>
        </w:rPr>
        <w:t>二是进一步健全和完善财务管理制度及内部</w:t>
      </w:r>
      <w:r>
        <w:rPr>
          <w:rFonts w:hint="eastAsia" w:ascii="宋体" w:hAnsi="宋体" w:eastAsia="宋体" w:cs="宋体"/>
          <w:b/>
          <w:bCs/>
          <w:spacing w:val="1"/>
          <w:sz w:val="28"/>
          <w:szCs w:val="28"/>
          <w:lang w:eastAsia="zh-CN"/>
        </w:rPr>
        <w:t>控制</w:t>
      </w:r>
      <w:r>
        <w:rPr>
          <w:rFonts w:hint="eastAsia" w:ascii="宋体" w:hAnsi="宋体" w:eastAsia="宋体" w:cs="宋体"/>
          <w:b/>
          <w:bCs/>
          <w:spacing w:val="1"/>
          <w:sz w:val="28"/>
          <w:szCs w:val="28"/>
        </w:rPr>
        <w:t>制度创新管理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</w:rPr>
        <w:t>手段，用新思路、新方法，改进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lang w:eastAsia="zh-CN"/>
        </w:rPr>
        <w:t>建立科学</w:t>
      </w:r>
      <w:r>
        <w:rPr>
          <w:rFonts w:hint="eastAsia" w:ascii="宋体" w:hAnsi="宋体" w:eastAsia="宋体" w:cs="宋体"/>
          <w:b/>
          <w:bCs/>
          <w:spacing w:val="-7"/>
          <w:sz w:val="28"/>
          <w:szCs w:val="28"/>
        </w:rPr>
        <w:t>的财政资金效益考砷制度体系。不</w:t>
      </w:r>
      <w:r>
        <w:rPr>
          <w:rFonts w:hint="eastAsia" w:ascii="宋体" w:hAnsi="宋体" w:eastAsia="宋体" w:cs="宋体"/>
          <w:b/>
          <w:bCs/>
          <w:spacing w:val="-8"/>
          <w:sz w:val="28"/>
          <w:szCs w:val="28"/>
        </w:rPr>
        <w:t>断是高财</w:t>
      </w:r>
      <w:r>
        <w:rPr>
          <w:rFonts w:hint="eastAsia" w:ascii="宋体" w:hAnsi="宋体" w:eastAsia="宋体" w:cs="宋体"/>
          <w:b/>
          <w:bCs/>
          <w:spacing w:val="-6"/>
          <w:sz w:val="28"/>
          <w:szCs w:val="28"/>
        </w:rPr>
        <w:t>政资金使用管理的水平和</w:t>
      </w:r>
      <w:r>
        <w:rPr>
          <w:rFonts w:hint="eastAsia" w:ascii="宋体" w:hAnsi="宋体" w:eastAsia="宋体" w:cs="宋体"/>
          <w:b/>
          <w:bCs/>
          <w:spacing w:val="-6"/>
          <w:sz w:val="28"/>
          <w:szCs w:val="28"/>
          <w:lang w:eastAsia="zh-CN"/>
        </w:rPr>
        <w:t>效</w:t>
      </w:r>
      <w:r>
        <w:rPr>
          <w:rFonts w:hint="eastAsia" w:ascii="宋体" w:hAnsi="宋体" w:eastAsia="宋体" w:cs="宋体"/>
          <w:b/>
          <w:bCs/>
          <w:spacing w:val="-6"/>
          <w:sz w:val="28"/>
          <w:szCs w:val="28"/>
        </w:rPr>
        <w:t>率。</w:t>
      </w:r>
    </w:p>
    <w:p w14:paraId="07AB60F3">
      <w:pPr>
        <w:pStyle w:val="2"/>
        <w:spacing w:line="244" w:lineRule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44D09844">
      <w:pPr>
        <w:pStyle w:val="2"/>
        <w:spacing w:line="244" w:lineRule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0715E4D2">
      <w:pPr>
        <w:pStyle w:val="2"/>
        <w:spacing w:line="244" w:lineRule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0217A596">
      <w:pPr>
        <w:spacing w:before="85" w:line="219" w:lineRule="auto"/>
        <w:ind w:left="4583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2"/>
          <w:sz w:val="28"/>
          <w:szCs w:val="28"/>
        </w:rPr>
        <w:t>江永县潇浦镇允</w:t>
      </w:r>
      <w:r>
        <w:rPr>
          <w:rFonts w:hint="eastAsia" w:ascii="宋体" w:hAnsi="宋体" w:eastAsia="宋体" w:cs="宋体"/>
          <w:b/>
          <w:bCs/>
          <w:spacing w:val="2"/>
          <w:sz w:val="28"/>
          <w:szCs w:val="28"/>
          <w:lang w:eastAsia="zh-CN"/>
        </w:rPr>
        <w:t>山</w:t>
      </w:r>
      <w:r>
        <w:rPr>
          <w:rFonts w:hint="eastAsia" w:ascii="宋体" w:hAnsi="宋体" w:eastAsia="宋体" w:cs="宋体"/>
          <w:b/>
          <w:bCs/>
          <w:spacing w:val="2"/>
          <w:sz w:val="28"/>
          <w:szCs w:val="28"/>
        </w:rPr>
        <w:t>中心幼儿园</w:t>
      </w:r>
    </w:p>
    <w:p w14:paraId="57FAB4C3">
      <w:pPr>
        <w:spacing w:before="261" w:line="219" w:lineRule="auto"/>
        <w:ind w:left="5793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33"/>
          <w:sz w:val="28"/>
          <w:szCs w:val="28"/>
        </w:rPr>
        <w:t>2024年04月17日</w:t>
      </w:r>
    </w:p>
    <w:p w14:paraId="5FE76BAA">
      <w:pPr>
        <w:pStyle w:val="2"/>
        <w:spacing w:line="245" w:lineRule="auto"/>
        <w:rPr>
          <w:rFonts w:hint="eastAsia" w:ascii="宋体" w:hAnsi="宋体" w:eastAsia="宋体" w:cs="宋体"/>
          <w:sz w:val="28"/>
          <w:szCs w:val="28"/>
        </w:rPr>
      </w:pPr>
    </w:p>
    <w:p w14:paraId="5E59E0A7">
      <w:pPr>
        <w:pStyle w:val="2"/>
        <w:spacing w:line="245" w:lineRule="auto"/>
      </w:pPr>
    </w:p>
    <w:p w14:paraId="320E2E87">
      <w:pPr>
        <w:pStyle w:val="2"/>
        <w:spacing w:line="245" w:lineRule="auto"/>
      </w:pPr>
    </w:p>
    <w:p w14:paraId="0C77CD22">
      <w:pPr>
        <w:pStyle w:val="2"/>
        <w:spacing w:line="245" w:lineRule="auto"/>
      </w:pPr>
    </w:p>
    <w:p w14:paraId="38FC9D93">
      <w:pPr>
        <w:pStyle w:val="2"/>
        <w:spacing w:line="245" w:lineRule="auto"/>
      </w:pPr>
    </w:p>
    <w:p w14:paraId="2B1EE195">
      <w:pPr>
        <w:pStyle w:val="2"/>
        <w:spacing w:line="246" w:lineRule="auto"/>
      </w:pPr>
    </w:p>
    <w:p w14:paraId="3DCB22DD">
      <w:pPr>
        <w:pStyle w:val="2"/>
        <w:spacing w:line="246" w:lineRule="auto"/>
      </w:pPr>
    </w:p>
    <w:p w14:paraId="57328195">
      <w:pPr>
        <w:pStyle w:val="2"/>
        <w:spacing w:line="246" w:lineRule="auto"/>
      </w:pPr>
    </w:p>
    <w:p w14:paraId="50F818D3">
      <w:pPr>
        <w:pStyle w:val="2"/>
        <w:spacing w:line="246" w:lineRule="auto"/>
      </w:pPr>
    </w:p>
    <w:p w14:paraId="18EA6E09">
      <w:pPr>
        <w:pStyle w:val="2"/>
        <w:spacing w:line="246" w:lineRule="auto"/>
      </w:pPr>
    </w:p>
    <w:p w14:paraId="063AC07E">
      <w:pPr>
        <w:pStyle w:val="2"/>
        <w:spacing w:line="246" w:lineRule="auto"/>
      </w:pPr>
    </w:p>
    <w:p w14:paraId="13FBC551">
      <w:pPr>
        <w:pStyle w:val="2"/>
        <w:spacing w:line="246" w:lineRule="auto"/>
      </w:pPr>
    </w:p>
    <w:p w14:paraId="3B121738">
      <w:pPr>
        <w:pStyle w:val="2"/>
        <w:spacing w:line="246" w:lineRule="auto"/>
      </w:pPr>
    </w:p>
    <w:p w14:paraId="2F575A2C">
      <w:pPr>
        <w:pStyle w:val="2"/>
        <w:spacing w:line="246" w:lineRule="auto"/>
      </w:pPr>
    </w:p>
    <w:p w14:paraId="75394388">
      <w:pPr>
        <w:pStyle w:val="2"/>
        <w:spacing w:line="246" w:lineRule="auto"/>
      </w:pPr>
    </w:p>
    <w:p w14:paraId="6B226711">
      <w:pPr>
        <w:pStyle w:val="2"/>
        <w:spacing w:line="246" w:lineRule="auto"/>
      </w:pPr>
    </w:p>
    <w:p w14:paraId="4BE16D0C">
      <w:pPr>
        <w:pStyle w:val="2"/>
        <w:spacing w:line="246" w:lineRule="auto"/>
      </w:pPr>
    </w:p>
    <w:p w14:paraId="2AA9FD00">
      <w:pPr>
        <w:pStyle w:val="2"/>
        <w:spacing w:line="246" w:lineRule="auto"/>
      </w:pPr>
    </w:p>
    <w:p w14:paraId="2BCF2561">
      <w:pPr>
        <w:pStyle w:val="2"/>
        <w:spacing w:line="246" w:lineRule="auto"/>
      </w:pPr>
    </w:p>
    <w:p w14:paraId="237EF318">
      <w:pPr>
        <w:pStyle w:val="2"/>
        <w:spacing w:line="246" w:lineRule="auto"/>
      </w:pPr>
    </w:p>
    <w:p w14:paraId="14172F79">
      <w:pPr>
        <w:pStyle w:val="2"/>
        <w:spacing w:line="246" w:lineRule="auto"/>
      </w:pPr>
    </w:p>
    <w:p w14:paraId="5640DE75">
      <w:pPr>
        <w:pStyle w:val="2"/>
        <w:spacing w:line="246" w:lineRule="auto"/>
      </w:pPr>
    </w:p>
    <w:p w14:paraId="55C61540">
      <w:pPr>
        <w:pStyle w:val="2"/>
        <w:spacing w:line="246" w:lineRule="auto"/>
      </w:pPr>
    </w:p>
    <w:p w14:paraId="60B3BF54">
      <w:pPr>
        <w:pStyle w:val="2"/>
        <w:spacing w:line="246" w:lineRule="auto"/>
      </w:pPr>
    </w:p>
    <w:p w14:paraId="19B8F021">
      <w:pPr>
        <w:pStyle w:val="2"/>
        <w:spacing w:line="246" w:lineRule="auto"/>
      </w:pPr>
    </w:p>
    <w:p w14:paraId="0F120CCC">
      <w:pPr>
        <w:pStyle w:val="2"/>
        <w:spacing w:line="246" w:lineRule="auto"/>
      </w:pPr>
    </w:p>
    <w:p w14:paraId="5EAC5B9F">
      <w:pPr>
        <w:pStyle w:val="2"/>
        <w:spacing w:line="246" w:lineRule="auto"/>
      </w:pPr>
    </w:p>
    <w:p w14:paraId="1AB5382F">
      <w:pPr>
        <w:pStyle w:val="2"/>
        <w:spacing w:line="246" w:lineRule="auto"/>
      </w:pPr>
    </w:p>
    <w:p w14:paraId="28069372">
      <w:pPr>
        <w:pStyle w:val="2"/>
        <w:spacing w:line="246" w:lineRule="auto"/>
      </w:pPr>
    </w:p>
    <w:p w14:paraId="4A44C646">
      <w:pPr>
        <w:pStyle w:val="2"/>
        <w:spacing w:line="246" w:lineRule="auto"/>
      </w:pPr>
    </w:p>
    <w:p w14:paraId="53865D97">
      <w:pPr>
        <w:pStyle w:val="2"/>
        <w:spacing w:line="246" w:lineRule="auto"/>
      </w:pPr>
    </w:p>
    <w:p w14:paraId="1882C630">
      <w:pPr>
        <w:pStyle w:val="2"/>
        <w:spacing w:line="246" w:lineRule="auto"/>
      </w:pPr>
    </w:p>
    <w:p w14:paraId="5C0E26BB">
      <w:pPr>
        <w:pStyle w:val="2"/>
        <w:spacing w:line="246" w:lineRule="auto"/>
      </w:pPr>
    </w:p>
    <w:p w14:paraId="38469F25">
      <w:pPr>
        <w:pStyle w:val="2"/>
        <w:spacing w:line="246" w:lineRule="auto"/>
      </w:pPr>
    </w:p>
    <w:p w14:paraId="0C741FFB">
      <w:pPr>
        <w:pStyle w:val="2"/>
        <w:spacing w:line="246" w:lineRule="auto"/>
      </w:pPr>
    </w:p>
    <w:p w14:paraId="634C9A01">
      <w:pPr>
        <w:pStyle w:val="2"/>
        <w:spacing w:line="246" w:lineRule="auto"/>
      </w:pPr>
    </w:p>
    <w:p w14:paraId="7431153C">
      <w:pPr>
        <w:pStyle w:val="2"/>
        <w:spacing w:line="246" w:lineRule="auto"/>
      </w:pPr>
    </w:p>
    <w:p w14:paraId="31429929">
      <w:pPr>
        <w:pStyle w:val="2"/>
        <w:spacing w:line="246" w:lineRule="auto"/>
      </w:pPr>
      <w:bookmarkStart w:id="0" w:name="_GoBack"/>
      <w:bookmarkEnd w:id="0"/>
    </w:p>
    <w:p w14:paraId="247B85DA">
      <w:pPr>
        <w:pStyle w:val="2"/>
        <w:spacing w:line="246" w:lineRule="auto"/>
      </w:pPr>
    </w:p>
    <w:p w14:paraId="1AE68254">
      <w:pPr>
        <w:pStyle w:val="2"/>
        <w:spacing w:line="246" w:lineRule="auto"/>
      </w:pPr>
    </w:p>
    <w:p w14:paraId="5714E44B">
      <w:pPr>
        <w:spacing w:before="116" w:line="222" w:lineRule="auto"/>
        <w:ind w:left="7725"/>
        <w:rPr>
          <w:rFonts w:ascii="黑体" w:hAnsi="黑体" w:eastAsia="黑体" w:cs="黑体"/>
          <w:sz w:val="16"/>
          <w:szCs w:val="16"/>
        </w:rPr>
      </w:pPr>
    </w:p>
    <w:sectPr>
      <w:pgSz w:w="11910" w:h="16840"/>
      <w:pgMar w:top="898" w:right="315" w:bottom="0" w:left="178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jYwZmNlNDRiYzFiZGFiNzhhMDc0ZmM4NjRjZDI4YTgifQ=="/>
  </w:docVars>
  <w:rsids>
    <w:rsidRoot w:val="00000000"/>
    <w:rsid w:val="04DF5317"/>
    <w:rsid w:val="533C7DD5"/>
    <w:rsid w:val="69F972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539</Words>
  <Characters>573</Characters>
  <TotalTime>4</TotalTime>
  <ScaleCrop>false</ScaleCrop>
  <LinksUpToDate>false</LinksUpToDate>
  <CharactersWithSpaces>586</CharactersWithSpaces>
  <Application>WPS Office_12.1.0.17857_F1E327BC-269C-435d-A152-05C5408002CA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2024-05-09T16:56:00Z</dcterms:created>
  <dc:creator>Administrator</dc:creator>
  <cp:lastModifiedBy>Sunshine</cp:lastModifiedBy>
  <dcterms:modified xsi:type="dcterms:W3CDTF">2024-10-09T01:35:22Z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2024-05-09T16:56:07Z</vt:filetime>
  </property>
  <property fmtid="{D5CDD505-2E9C-101B-9397-08002B2CF9AE}" pid="4" name="UsrData">
    <vt:lpwstr>663c8fa3ed990a001fbc7e33wl</vt:lpwstr>
  </property>
  <property fmtid="{D5CDD505-2E9C-101B-9397-08002B2CF9AE}" pid="5" name="KSOProductBuildVer">
    <vt:lpwstr>2052-12.1.0.17857</vt:lpwstr>
  </property>
  <property fmtid="{D5CDD505-2E9C-101B-9397-08002B2CF9AE}" pid="6" name="ICV">
    <vt:lpwstr>D4AB2119444C40459D878251C234B327_13</vt:lpwstr>
  </property>
</Properties>
</file>